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3DC05" w14:textId="77777777" w:rsidR="000A3638" w:rsidRPr="00F06F6D" w:rsidRDefault="000A3638" w:rsidP="004026F2">
      <w:pPr>
        <w:jc w:val="both"/>
        <w:rPr>
          <w:rFonts w:eastAsia="Calibri"/>
          <w:b/>
        </w:rPr>
      </w:pPr>
    </w:p>
    <w:p w14:paraId="0C36E754" w14:textId="3FE62BA1" w:rsidR="008C5B3B" w:rsidRPr="00F06F6D" w:rsidRDefault="008C5B3B" w:rsidP="00F06F6D">
      <w:pPr>
        <w:widowControl w:val="0"/>
        <w:rPr>
          <w:b/>
        </w:rPr>
      </w:pPr>
    </w:p>
    <w:p w14:paraId="2BC5129F" w14:textId="77777777" w:rsidR="008C5B3B" w:rsidRPr="00F06F6D" w:rsidRDefault="008C5B3B" w:rsidP="000A3638">
      <w:pPr>
        <w:widowControl w:val="0"/>
        <w:jc w:val="center"/>
        <w:rPr>
          <w:b/>
        </w:rPr>
      </w:pPr>
    </w:p>
    <w:p w14:paraId="67A6EF52" w14:textId="77777777" w:rsidR="008C5B3B" w:rsidRPr="00F06F6D" w:rsidRDefault="008C5B3B" w:rsidP="000A3638">
      <w:pPr>
        <w:widowControl w:val="0"/>
        <w:jc w:val="center"/>
        <w:rPr>
          <w:b/>
        </w:rPr>
      </w:pPr>
    </w:p>
    <w:p w14:paraId="1F83D5DD" w14:textId="146451E8" w:rsidR="000A3638" w:rsidRPr="00F06F6D" w:rsidRDefault="000A3638" w:rsidP="000A3638">
      <w:pPr>
        <w:widowControl w:val="0"/>
        <w:jc w:val="center"/>
        <w:rPr>
          <w:b/>
        </w:rPr>
      </w:pPr>
      <w:r w:rsidRPr="00F06F6D">
        <w:rPr>
          <w:b/>
        </w:rPr>
        <w:t xml:space="preserve">       GUVERNUL ROMÂNIEI</w:t>
      </w:r>
    </w:p>
    <w:p w14:paraId="1FB0475E" w14:textId="77777777" w:rsidR="000A3638" w:rsidRPr="00F06F6D" w:rsidRDefault="000A3638" w:rsidP="000A3638">
      <w:pPr>
        <w:widowControl w:val="0"/>
        <w:ind w:firstLine="660"/>
        <w:jc w:val="center"/>
        <w:rPr>
          <w:b/>
        </w:rPr>
      </w:pPr>
    </w:p>
    <w:p w14:paraId="48AEB0F2" w14:textId="77777777" w:rsidR="000A3638" w:rsidRPr="00F06F6D" w:rsidRDefault="000A3638" w:rsidP="000A3638">
      <w:pPr>
        <w:widowControl w:val="0"/>
        <w:ind w:firstLine="660"/>
        <w:jc w:val="center"/>
        <w:rPr>
          <w:b/>
        </w:rPr>
      </w:pPr>
      <w:r w:rsidRPr="00F06F6D">
        <w:rPr>
          <w:b/>
          <w:noProof/>
          <w:lang w:eastAsia="ro-RO"/>
        </w:rPr>
        <w:drawing>
          <wp:inline distT="0" distB="0" distL="0" distR="0" wp14:anchorId="55968E5B" wp14:editId="0BE00BC8">
            <wp:extent cx="1017905" cy="11093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1109345"/>
                    </a:xfrm>
                    <a:prstGeom prst="rect">
                      <a:avLst/>
                    </a:prstGeom>
                    <a:noFill/>
                  </pic:spPr>
                </pic:pic>
              </a:graphicData>
            </a:graphic>
          </wp:inline>
        </w:drawing>
      </w:r>
    </w:p>
    <w:p w14:paraId="70C71EE9" w14:textId="77777777" w:rsidR="000A3638" w:rsidRPr="00F06F6D" w:rsidRDefault="000A3638" w:rsidP="000A3638">
      <w:pPr>
        <w:widowControl w:val="0"/>
        <w:jc w:val="center"/>
        <w:rPr>
          <w:b/>
        </w:rPr>
      </w:pPr>
    </w:p>
    <w:p w14:paraId="21F9B92C" w14:textId="77777777" w:rsidR="000A3638" w:rsidRPr="00F06F6D" w:rsidRDefault="000A3638" w:rsidP="000A3638">
      <w:pPr>
        <w:widowControl w:val="0"/>
        <w:jc w:val="center"/>
        <w:rPr>
          <w:b/>
        </w:rPr>
      </w:pPr>
    </w:p>
    <w:p w14:paraId="136FE0D3" w14:textId="77777777" w:rsidR="003E6313" w:rsidRPr="00F06F6D" w:rsidRDefault="000A3638" w:rsidP="003E6313">
      <w:pPr>
        <w:widowControl w:val="0"/>
        <w:jc w:val="center"/>
        <w:rPr>
          <w:b/>
        </w:rPr>
      </w:pPr>
      <w:r w:rsidRPr="00F06F6D">
        <w:rPr>
          <w:b/>
        </w:rPr>
        <w:t xml:space="preserve">         </w:t>
      </w:r>
    </w:p>
    <w:p w14:paraId="707D63C7" w14:textId="77777777" w:rsidR="003E6313" w:rsidRPr="00F06F6D" w:rsidRDefault="003E6313" w:rsidP="003E6313">
      <w:pPr>
        <w:widowControl w:val="0"/>
        <w:jc w:val="center"/>
        <w:rPr>
          <w:b/>
        </w:rPr>
      </w:pPr>
      <w:r w:rsidRPr="00F06F6D">
        <w:rPr>
          <w:b/>
        </w:rPr>
        <w:t>ORDONANŢĂ DE URGENȚĂ</w:t>
      </w:r>
    </w:p>
    <w:p w14:paraId="1569B5CB" w14:textId="77777777" w:rsidR="003E6313" w:rsidRPr="00F06F6D" w:rsidRDefault="003E6313" w:rsidP="003E6313">
      <w:pPr>
        <w:widowControl w:val="0"/>
        <w:jc w:val="center"/>
        <w:rPr>
          <w:b/>
          <w:bCs/>
        </w:rPr>
      </w:pPr>
      <w:r w:rsidRPr="00F06F6D">
        <w:rPr>
          <w:b/>
          <w:bCs/>
        </w:rPr>
        <w:t xml:space="preserve">pentru modificarea și completarea Ordonanței de urgență a Guvernului nr. 130/2020 privind unele măsuri pentru acordarea de sprijin financiar din fonduri externe nerambursabile, aferente Programului </w:t>
      </w:r>
      <w:proofErr w:type="spellStart"/>
      <w:r w:rsidRPr="00F06F6D">
        <w:rPr>
          <w:b/>
          <w:bCs/>
        </w:rPr>
        <w:t>operaţional</w:t>
      </w:r>
      <w:proofErr w:type="spellEnd"/>
      <w:r w:rsidRPr="00F06F6D">
        <w:rPr>
          <w:b/>
          <w:bCs/>
        </w:rPr>
        <w:t xml:space="preserve"> Competitivitate 2014-2020, în contextul crizei provocate de COVID-19, precum </w:t>
      </w:r>
      <w:proofErr w:type="spellStart"/>
      <w:r w:rsidRPr="00F06F6D">
        <w:rPr>
          <w:b/>
          <w:bCs/>
        </w:rPr>
        <w:t>şi</w:t>
      </w:r>
      <w:proofErr w:type="spellEnd"/>
      <w:r w:rsidRPr="00F06F6D">
        <w:rPr>
          <w:b/>
          <w:bCs/>
        </w:rPr>
        <w:t xml:space="preserve"> alte măsuri în domeniul fondurilor europene</w:t>
      </w:r>
    </w:p>
    <w:p w14:paraId="14B19676" w14:textId="77777777" w:rsidR="000A3638" w:rsidRPr="00F06F6D" w:rsidRDefault="000A3638" w:rsidP="000A3638">
      <w:pPr>
        <w:widowControl w:val="0"/>
        <w:jc w:val="center"/>
      </w:pPr>
    </w:p>
    <w:p w14:paraId="7BE5EAD4" w14:textId="77777777" w:rsidR="000A3638" w:rsidRPr="00F06F6D" w:rsidRDefault="000A3638" w:rsidP="000A3638">
      <w:pPr>
        <w:pStyle w:val="NormalWeb"/>
        <w:ind w:firstLine="720"/>
        <w:jc w:val="both"/>
        <w:rPr>
          <w:lang w:val="ro-RO"/>
        </w:rPr>
      </w:pPr>
      <w:r w:rsidRPr="00F06F6D">
        <w:rPr>
          <w:lang w:val="ro-RO"/>
        </w:rPr>
        <w:t xml:space="preserve">Având în vedere că, prin Legea nr. 220/2020 pentru aprobarea </w:t>
      </w:r>
      <w:proofErr w:type="spellStart"/>
      <w:r w:rsidRPr="00F06F6D">
        <w:rPr>
          <w:lang w:val="ro-RO"/>
        </w:rPr>
        <w:t>Ordonanţei</w:t>
      </w:r>
      <w:proofErr w:type="spellEnd"/>
      <w:r w:rsidRPr="00F06F6D">
        <w:rPr>
          <w:lang w:val="ro-RO"/>
        </w:rPr>
        <w:t xml:space="preserve"> de </w:t>
      </w:r>
      <w:proofErr w:type="spellStart"/>
      <w:r w:rsidRPr="00F06F6D">
        <w:rPr>
          <w:lang w:val="ro-RO"/>
        </w:rPr>
        <w:t>urgenţă</w:t>
      </w:r>
      <w:proofErr w:type="spellEnd"/>
      <w:r w:rsidRPr="00F06F6D">
        <w:rPr>
          <w:lang w:val="ro-RO"/>
        </w:rPr>
        <w:t xml:space="preserve"> a Guvernului nr. 130/2020 privind unele măsuri pentru acordarea de sprijin financiar din fonduri externe nerambursabile, aferente Programului </w:t>
      </w:r>
      <w:proofErr w:type="spellStart"/>
      <w:r w:rsidRPr="00F06F6D">
        <w:rPr>
          <w:lang w:val="ro-RO"/>
        </w:rPr>
        <w:t>operaţional</w:t>
      </w:r>
      <w:proofErr w:type="spellEnd"/>
      <w:r w:rsidRPr="00F06F6D">
        <w:rPr>
          <w:lang w:val="ro-RO"/>
        </w:rPr>
        <w:t xml:space="preserve"> Competitivitate 2014-2020, în contextul crizei provocate de COVID-19, precum </w:t>
      </w:r>
      <w:proofErr w:type="spellStart"/>
      <w:r w:rsidRPr="00F06F6D">
        <w:rPr>
          <w:lang w:val="ro-RO"/>
        </w:rPr>
        <w:t>şi</w:t>
      </w:r>
      <w:proofErr w:type="spellEnd"/>
      <w:r w:rsidRPr="00F06F6D">
        <w:rPr>
          <w:lang w:val="ro-RO"/>
        </w:rPr>
        <w:t xml:space="preserve"> alte măsuri în domeniul fondurilor europene, au fost introduse o serie de modificări ale categoriilor de beneficiari eligibili precum și ale criteriilor de eligibilitate, ce pot fi puse în aplicare numai după notificarea acestora la Comisia Europeană și obținerea unei noi decizii de autorizare,</w:t>
      </w:r>
    </w:p>
    <w:p w14:paraId="3E6ECF89" w14:textId="77777777" w:rsidR="000A3638" w:rsidRPr="00F06F6D" w:rsidRDefault="000A3638" w:rsidP="000A3638">
      <w:pPr>
        <w:pStyle w:val="NormalWeb"/>
        <w:ind w:firstLine="720"/>
        <w:jc w:val="both"/>
        <w:rPr>
          <w:lang w:val="ro-RO"/>
        </w:rPr>
      </w:pPr>
      <w:r w:rsidRPr="00F06F6D">
        <w:rPr>
          <w:lang w:val="ro-RO"/>
        </w:rPr>
        <w:t xml:space="preserve">Luând în considerare faptul că, în data de </w:t>
      </w:r>
      <w:proofErr w:type="spellStart"/>
      <w:r w:rsidRPr="00F06F6D">
        <w:rPr>
          <w:lang w:val="ro-RO"/>
        </w:rPr>
        <w:t>de</w:t>
      </w:r>
      <w:proofErr w:type="spellEnd"/>
      <w:r w:rsidRPr="00F06F6D">
        <w:rPr>
          <w:lang w:val="ro-RO"/>
        </w:rPr>
        <w:t xml:space="preserve"> 01.02.2021 a fost publicată în Jurnalul Oficial al Uniunii Europene, Comunicarea Comisiei </w:t>
      </w:r>
      <w:r w:rsidRPr="00F06F6D">
        <w:rPr>
          <w:i/>
          <w:lang w:val="ro-RO"/>
        </w:rPr>
        <w:t>A cincea modificare a Cadrului temporar pentru măsuri de ajutor de stat de sprijinire a economiei în contextul actualei epidemii de COVID-19 și modificarea anexei la Comunicarea Comisiei către statele membre privind aplicarea articolelor 107 și 108 din Tratatul privind funcționarea Uniunii Europene în cazul asigurării creditelor la export pe termen scurt(2021/C 34/06)</w:t>
      </w:r>
      <w:r w:rsidRPr="00F06F6D">
        <w:rPr>
          <w:lang w:val="ro-RO"/>
        </w:rPr>
        <w:t xml:space="preserve"> prin care au fost prelungite măsurile cu privire la acordarea de granturi, prevăzute în cadrul temporar, până la 31decembrie 2021,</w:t>
      </w:r>
    </w:p>
    <w:p w14:paraId="3C1C92D0" w14:textId="0D7AEC71" w:rsidR="000A3638" w:rsidRPr="00F06F6D" w:rsidRDefault="000A3638" w:rsidP="000A3638">
      <w:pPr>
        <w:pStyle w:val="NormalWeb"/>
        <w:jc w:val="both"/>
        <w:rPr>
          <w:lang w:val="ro-RO"/>
        </w:rPr>
      </w:pPr>
      <w:r w:rsidRPr="00F06F6D">
        <w:rPr>
          <w:lang w:val="ro-RO"/>
        </w:rPr>
        <w:t>  Întrucât neadoptarea prezentelor modificări determină imposibilitatea acordării a unui sprijin financiar în cuantum de 1,4 miliard</w:t>
      </w:r>
      <w:r w:rsidR="002A28EA" w:rsidRPr="00F06F6D">
        <w:rPr>
          <w:lang w:val="ro-RO"/>
        </w:rPr>
        <w:t>e</w:t>
      </w:r>
      <w:r w:rsidRPr="00F06F6D">
        <w:rPr>
          <w:lang w:val="ro-RO"/>
        </w:rPr>
        <w:t xml:space="preserve"> de euro pentru IMM-urile afectate în contextul pandemiei de COVID-19, </w:t>
      </w:r>
    </w:p>
    <w:p w14:paraId="2F38F973" w14:textId="77777777" w:rsidR="000A3638" w:rsidRPr="00F06F6D" w:rsidRDefault="000A3638" w:rsidP="000A3638">
      <w:pPr>
        <w:pStyle w:val="NormalWeb"/>
        <w:jc w:val="both"/>
        <w:rPr>
          <w:lang w:val="ro-RO"/>
        </w:rPr>
      </w:pPr>
      <w:r w:rsidRPr="00F06F6D">
        <w:rPr>
          <w:lang w:val="ro-RO"/>
        </w:rPr>
        <w:t>  </w:t>
      </w:r>
      <w:proofErr w:type="spellStart"/>
      <w:r w:rsidRPr="00F06F6D">
        <w:rPr>
          <w:lang w:val="ro-RO"/>
        </w:rPr>
        <w:t>Ţinând</w:t>
      </w:r>
      <w:proofErr w:type="spellEnd"/>
      <w:r w:rsidRPr="00F06F6D">
        <w:rPr>
          <w:lang w:val="ro-RO"/>
        </w:rPr>
        <w:t xml:space="preserve"> cont de faptul că, neadoptarea unor măsuri în regim de </w:t>
      </w:r>
      <w:proofErr w:type="spellStart"/>
      <w:r w:rsidRPr="00F06F6D">
        <w:rPr>
          <w:lang w:val="ro-RO"/>
        </w:rPr>
        <w:t>urgenţă</w:t>
      </w:r>
      <w:proofErr w:type="spellEnd"/>
      <w:r w:rsidRPr="00F06F6D">
        <w:rPr>
          <w:lang w:val="ro-RO"/>
        </w:rPr>
        <w:t xml:space="preserve"> pentru IMM-uri ar conduce la blocarea/întârzierea relansării economice </w:t>
      </w:r>
      <w:proofErr w:type="spellStart"/>
      <w:r w:rsidRPr="00F06F6D">
        <w:rPr>
          <w:lang w:val="ro-RO"/>
        </w:rPr>
        <w:t>şi</w:t>
      </w:r>
      <w:proofErr w:type="spellEnd"/>
      <w:r w:rsidRPr="00F06F6D">
        <w:rPr>
          <w:lang w:val="ro-RO"/>
        </w:rPr>
        <w:t xml:space="preserve">, implicit, la pierderea unor sume considerabile din fondurile europene alocate României, </w:t>
      </w:r>
    </w:p>
    <w:p w14:paraId="37C679FC" w14:textId="77777777" w:rsidR="000A3638" w:rsidRPr="00F06F6D" w:rsidRDefault="000A3638" w:rsidP="000A3638">
      <w:pPr>
        <w:pStyle w:val="NormalWeb"/>
        <w:spacing w:before="0" w:beforeAutospacing="0" w:after="0" w:afterAutospacing="0"/>
        <w:ind w:firstLine="720"/>
        <w:jc w:val="both"/>
        <w:rPr>
          <w:lang w:val="ro-RO"/>
        </w:rPr>
      </w:pPr>
      <w:r w:rsidRPr="00F06F6D">
        <w:rPr>
          <w:lang w:val="ro-RO"/>
        </w:rPr>
        <w:t xml:space="preserve">Având în vedere că elementele mai sus </w:t>
      </w:r>
      <w:proofErr w:type="spellStart"/>
      <w:r w:rsidRPr="00F06F6D">
        <w:rPr>
          <w:lang w:val="ro-RO"/>
        </w:rPr>
        <w:t>menţionate</w:t>
      </w:r>
      <w:proofErr w:type="spellEnd"/>
      <w:r w:rsidRPr="00F06F6D">
        <w:rPr>
          <w:lang w:val="ro-RO"/>
        </w:rPr>
        <w:t xml:space="preserve"> vizează interesul public </w:t>
      </w:r>
      <w:proofErr w:type="spellStart"/>
      <w:r w:rsidRPr="00F06F6D">
        <w:rPr>
          <w:lang w:val="ro-RO"/>
        </w:rPr>
        <w:t>şi</w:t>
      </w:r>
      <w:proofErr w:type="spellEnd"/>
      <w:r w:rsidRPr="00F06F6D">
        <w:rPr>
          <w:lang w:val="ro-RO"/>
        </w:rPr>
        <w:t xml:space="preserve"> strategic, sunt o prioritate a Programului de guvernare </w:t>
      </w:r>
      <w:proofErr w:type="spellStart"/>
      <w:r w:rsidRPr="00F06F6D">
        <w:rPr>
          <w:lang w:val="ro-RO"/>
        </w:rPr>
        <w:t>şi</w:t>
      </w:r>
      <w:proofErr w:type="spellEnd"/>
      <w:r w:rsidRPr="00F06F6D">
        <w:rPr>
          <w:lang w:val="ro-RO"/>
        </w:rPr>
        <w:t xml:space="preserve"> constituie o </w:t>
      </w:r>
      <w:proofErr w:type="spellStart"/>
      <w:r w:rsidRPr="00F06F6D">
        <w:rPr>
          <w:lang w:val="ro-RO"/>
        </w:rPr>
        <w:t>situaţie</w:t>
      </w:r>
      <w:proofErr w:type="spellEnd"/>
      <w:r w:rsidRPr="00F06F6D">
        <w:rPr>
          <w:lang w:val="ro-RO"/>
        </w:rPr>
        <w:t xml:space="preserve"> extraordinară, a cărei reglementare nu poate fi amânată, se impune adoptarea de măsuri imediate pe calea </w:t>
      </w:r>
      <w:proofErr w:type="spellStart"/>
      <w:r w:rsidRPr="00F06F6D">
        <w:rPr>
          <w:lang w:val="ro-RO"/>
        </w:rPr>
        <w:t>ordonanţei</w:t>
      </w:r>
      <w:proofErr w:type="spellEnd"/>
      <w:r w:rsidRPr="00F06F6D">
        <w:rPr>
          <w:lang w:val="ro-RO"/>
        </w:rPr>
        <w:t xml:space="preserve"> de </w:t>
      </w:r>
      <w:proofErr w:type="spellStart"/>
      <w:r w:rsidRPr="00F06F6D">
        <w:rPr>
          <w:lang w:val="ro-RO"/>
        </w:rPr>
        <w:t>urgenţă</w:t>
      </w:r>
      <w:proofErr w:type="spellEnd"/>
      <w:r w:rsidRPr="00F06F6D">
        <w:rPr>
          <w:lang w:val="ro-RO"/>
        </w:rPr>
        <w:t>.</w:t>
      </w:r>
    </w:p>
    <w:p w14:paraId="54427DC8" w14:textId="77777777" w:rsidR="000A3638" w:rsidRPr="00F06F6D" w:rsidRDefault="000A3638" w:rsidP="000A3638">
      <w:pPr>
        <w:widowControl w:val="0"/>
        <w:spacing w:before="120" w:after="120"/>
        <w:jc w:val="both"/>
      </w:pPr>
    </w:p>
    <w:p w14:paraId="15E03534" w14:textId="052793F7" w:rsidR="000A3638" w:rsidRPr="00F06F6D" w:rsidRDefault="000A3638" w:rsidP="000A3638">
      <w:pPr>
        <w:widowControl w:val="0"/>
        <w:spacing w:before="120" w:after="120"/>
        <w:ind w:firstLine="720"/>
        <w:jc w:val="both"/>
      </w:pPr>
      <w:r w:rsidRPr="00F06F6D">
        <w:lastRenderedPageBreak/>
        <w:t xml:space="preserve">În temeiul art. 115 alin. (4) din </w:t>
      </w:r>
      <w:r w:rsidR="00B565CC" w:rsidRPr="00F06F6D">
        <w:t>Constituția</w:t>
      </w:r>
      <w:r w:rsidRPr="00F06F6D">
        <w:t xml:space="preserve"> României, republicată,</w:t>
      </w:r>
    </w:p>
    <w:p w14:paraId="5565D3AC" w14:textId="77777777" w:rsidR="000A3638" w:rsidRPr="00F06F6D" w:rsidRDefault="000A3638" w:rsidP="000A3638">
      <w:pPr>
        <w:widowControl w:val="0"/>
        <w:spacing w:before="120" w:after="120"/>
        <w:ind w:firstLine="720"/>
        <w:jc w:val="both"/>
      </w:pPr>
    </w:p>
    <w:p w14:paraId="3E7647C6" w14:textId="479EEAE0" w:rsidR="000A3638" w:rsidRPr="00F06F6D" w:rsidRDefault="000A3638" w:rsidP="000A3638">
      <w:pPr>
        <w:widowControl w:val="0"/>
        <w:spacing w:before="120" w:after="120"/>
        <w:ind w:firstLine="720"/>
        <w:jc w:val="both"/>
        <w:rPr>
          <w:b/>
        </w:rPr>
      </w:pPr>
      <w:r w:rsidRPr="00F06F6D">
        <w:rPr>
          <w:b/>
        </w:rPr>
        <w:t xml:space="preserve">Guvernul României adoptă prezenta </w:t>
      </w:r>
      <w:r w:rsidR="00B565CC" w:rsidRPr="00F06F6D">
        <w:rPr>
          <w:b/>
        </w:rPr>
        <w:t>ordonanță</w:t>
      </w:r>
      <w:r w:rsidRPr="00F06F6D">
        <w:rPr>
          <w:b/>
        </w:rPr>
        <w:t xml:space="preserve"> de urgență.</w:t>
      </w:r>
    </w:p>
    <w:p w14:paraId="1EEE4F63" w14:textId="77777777" w:rsidR="000A3638" w:rsidRPr="00F06F6D" w:rsidRDefault="000A3638" w:rsidP="000A3638">
      <w:pPr>
        <w:widowControl w:val="0"/>
        <w:ind w:firstLine="720"/>
        <w:jc w:val="both"/>
        <w:rPr>
          <w:b/>
          <w:bCs/>
        </w:rPr>
      </w:pPr>
    </w:p>
    <w:p w14:paraId="69709223" w14:textId="139DE14D" w:rsidR="003E6313" w:rsidRPr="00F06F6D" w:rsidRDefault="003E6313" w:rsidP="003E6313">
      <w:pPr>
        <w:widowControl w:val="0"/>
        <w:ind w:firstLine="720"/>
        <w:jc w:val="both"/>
      </w:pPr>
      <w:r w:rsidRPr="00F06F6D">
        <w:rPr>
          <w:b/>
          <w:bCs/>
        </w:rPr>
        <w:t>A</w:t>
      </w:r>
      <w:r w:rsidR="00422B28" w:rsidRPr="00F06F6D">
        <w:rPr>
          <w:b/>
          <w:bCs/>
        </w:rPr>
        <w:t>rticol unic</w:t>
      </w:r>
      <w:r w:rsidRPr="00F06F6D">
        <w:rPr>
          <w:b/>
          <w:bCs/>
        </w:rPr>
        <w:t xml:space="preserve"> </w:t>
      </w:r>
      <w:r w:rsidRPr="00F06F6D">
        <w:t xml:space="preserve">–  Ordonanța de urgență a Guvernului nr. 130/2020 privind unele măsuri pentru acordarea de sprijin financiar din fonduri externe nerambursabile, aferente Programului </w:t>
      </w:r>
      <w:proofErr w:type="spellStart"/>
      <w:r w:rsidRPr="00F06F6D">
        <w:t>operaţional</w:t>
      </w:r>
      <w:proofErr w:type="spellEnd"/>
      <w:r w:rsidRPr="00F06F6D">
        <w:t xml:space="preserve"> Competitivitate 2014-2020, în contextul crizei provocate de COVID-19, precum </w:t>
      </w:r>
      <w:proofErr w:type="spellStart"/>
      <w:r w:rsidRPr="00F06F6D">
        <w:t>şi</w:t>
      </w:r>
      <w:proofErr w:type="spellEnd"/>
      <w:r w:rsidRPr="00F06F6D">
        <w:t xml:space="preserve"> alte măsuri în domeniul fondurilor europene, publicată în Monitorul Oficial al României, Partea I, nr. 705 din 6 august 2020</w:t>
      </w:r>
      <w:r w:rsidR="00422B28" w:rsidRPr="00F06F6D">
        <w:t>, aprobată cu modificări și completări prin Legea 220/2020, cu modificările și completările ulterioare</w:t>
      </w:r>
      <w:r w:rsidRPr="00F06F6D">
        <w:t>, se modifică și se completează după cum urmează:</w:t>
      </w:r>
    </w:p>
    <w:p w14:paraId="1EA34459" w14:textId="77777777" w:rsidR="003E6313" w:rsidRPr="00F06F6D" w:rsidRDefault="003E6313" w:rsidP="003E6313">
      <w:pPr>
        <w:widowControl w:val="0"/>
        <w:ind w:firstLine="720"/>
        <w:jc w:val="both"/>
      </w:pPr>
    </w:p>
    <w:p w14:paraId="375F6B0F" w14:textId="045664D4" w:rsidR="00422B28" w:rsidRPr="00F06F6D" w:rsidRDefault="00422B28" w:rsidP="00A208F3">
      <w:pPr>
        <w:pStyle w:val="ListParagraph"/>
        <w:numPr>
          <w:ilvl w:val="0"/>
          <w:numId w:val="13"/>
        </w:numPr>
      </w:pPr>
      <w:r w:rsidRPr="00F06F6D">
        <w:t>La articolul 11, după alineatul (4</w:t>
      </w:r>
      <w:r w:rsidR="00B613BE" w:rsidRPr="00F06F6D">
        <w:t>) se introduc doua noi alineate</w:t>
      </w:r>
      <w:r w:rsidRPr="00F06F6D">
        <w:t xml:space="preserve"> cu următorul cuprins:</w:t>
      </w:r>
    </w:p>
    <w:p w14:paraId="245BAFA7" w14:textId="77777777" w:rsidR="00422B28" w:rsidRPr="00F06F6D" w:rsidRDefault="00422B28" w:rsidP="00A208F3">
      <w:pPr>
        <w:pStyle w:val="ListParagraph"/>
        <w:ind w:left="1080"/>
      </w:pPr>
    </w:p>
    <w:p w14:paraId="629AFD9B" w14:textId="1BCCEE4E" w:rsidR="00422B28" w:rsidRPr="00F06F6D" w:rsidRDefault="00A208F3" w:rsidP="00A208F3">
      <w:pPr>
        <w:widowControl w:val="0"/>
        <w:ind w:left="720"/>
        <w:jc w:val="both"/>
      </w:pPr>
      <w:r w:rsidRPr="00F06F6D">
        <w:t>,, (4¹</w:t>
      </w:r>
      <w:r w:rsidR="00422B28" w:rsidRPr="00F06F6D">
        <w:t xml:space="preserve">) Aplicațiile </w:t>
      </w:r>
      <w:r w:rsidR="00AC3D30" w:rsidRPr="00F06F6D">
        <w:t xml:space="preserve">prevăzute la alin.4 </w:t>
      </w:r>
      <w:r w:rsidR="00422B28" w:rsidRPr="00F06F6D">
        <w:t xml:space="preserve"> care depășesc valoarea</w:t>
      </w:r>
      <w:r w:rsidR="00AC3D30" w:rsidRPr="00F06F6D">
        <w:t xml:space="preserve"> disponibil</w:t>
      </w:r>
      <w:r w:rsidRPr="00F06F6D">
        <w:t>ă</w:t>
      </w:r>
      <w:r w:rsidR="00422B28" w:rsidRPr="00F06F6D">
        <w:t xml:space="preserve"> </w:t>
      </w:r>
      <w:r w:rsidR="00AC3D30" w:rsidRPr="00F06F6D">
        <w:t>rămas</w:t>
      </w:r>
      <w:r w:rsidRPr="00F06F6D">
        <w:t>ă î</w:t>
      </w:r>
      <w:r w:rsidR="00AC3D30" w:rsidRPr="00F06F6D">
        <w:t>n contractul de finanțare încheiat intre AM PO</w:t>
      </w:r>
      <w:r w:rsidR="00E717B0" w:rsidRPr="00F06F6D">
        <w:t>C</w:t>
      </w:r>
      <w:r w:rsidR="00AC3D30" w:rsidRPr="00F06F6D">
        <w:t xml:space="preserve"> si MEAT,</w:t>
      </w:r>
      <w:r w:rsidR="00C5381D" w:rsidRPr="00F06F6D">
        <w:t xml:space="preserve"> conform prevederilor art.2, lit</w:t>
      </w:r>
      <w:r w:rsidRPr="00F06F6D">
        <w:t xml:space="preserve">. </w:t>
      </w:r>
      <w:r w:rsidR="00C5381D" w:rsidRPr="00F06F6D">
        <w:t xml:space="preserve">a, </w:t>
      </w:r>
      <w:r w:rsidR="00AC3D30" w:rsidRPr="00F06F6D">
        <w:t xml:space="preserve"> </w:t>
      </w:r>
      <w:r w:rsidR="00422B28" w:rsidRPr="00F06F6D">
        <w:t xml:space="preserve">se finanțează de la bugetul de stat, prin bugetul Ministerului Economiei, </w:t>
      </w:r>
      <w:proofErr w:type="spellStart"/>
      <w:r w:rsidR="003312C9" w:rsidRPr="00F06F6D">
        <w:t>Antreprenoriatului</w:t>
      </w:r>
      <w:proofErr w:type="spellEnd"/>
      <w:r w:rsidR="003312C9" w:rsidRPr="00F06F6D">
        <w:t xml:space="preserve"> și Turismului, </w:t>
      </w:r>
      <w:r w:rsidR="00422B28" w:rsidRPr="00F06F6D">
        <w:t xml:space="preserve">in limita creditelor bugetare aprobate. </w:t>
      </w:r>
    </w:p>
    <w:p w14:paraId="3E6E98F9" w14:textId="77777777" w:rsidR="00422B28" w:rsidRPr="00F06F6D" w:rsidRDefault="00422B28" w:rsidP="00A208F3">
      <w:pPr>
        <w:widowControl w:val="0"/>
        <w:ind w:left="720"/>
        <w:jc w:val="both"/>
      </w:pPr>
    </w:p>
    <w:p w14:paraId="3084B1C1" w14:textId="397104EC" w:rsidR="000A3638" w:rsidRPr="00F06F6D" w:rsidRDefault="00422B28" w:rsidP="00A208F3">
      <w:pPr>
        <w:widowControl w:val="0"/>
        <w:ind w:left="720"/>
        <w:jc w:val="both"/>
      </w:pPr>
      <w:r w:rsidRPr="00F06F6D">
        <w:t>(4</w:t>
      </w:r>
      <w:r w:rsidR="00A208F3" w:rsidRPr="00F06F6D">
        <w:t>²</w:t>
      </w:r>
      <w:r w:rsidRPr="00F06F6D">
        <w:t xml:space="preserve">) </w:t>
      </w:r>
      <w:r w:rsidR="003312C9" w:rsidRPr="00F06F6D">
        <w:t xml:space="preserve">Ministerul Economiei, </w:t>
      </w:r>
      <w:proofErr w:type="spellStart"/>
      <w:r w:rsidR="003312C9" w:rsidRPr="00F06F6D">
        <w:t>Antreprenoriatului</w:t>
      </w:r>
      <w:proofErr w:type="spellEnd"/>
      <w:r w:rsidR="003312C9" w:rsidRPr="00F06F6D">
        <w:t xml:space="preserve"> și Turismului</w:t>
      </w:r>
      <w:r w:rsidR="003312C9" w:rsidRPr="00F06F6D" w:rsidDel="003312C9">
        <w:t xml:space="preserve"> </w:t>
      </w:r>
      <w:r w:rsidRPr="00F06F6D">
        <w:t>poate</w:t>
      </w:r>
      <w:r w:rsidR="00AC3D30" w:rsidRPr="00F06F6D">
        <w:t xml:space="preserve"> aduce la rambursare </w:t>
      </w:r>
      <w:r w:rsidRPr="00F06F6D">
        <w:t xml:space="preserve"> cheltuieli</w:t>
      </w:r>
      <w:r w:rsidR="00AC3D30" w:rsidRPr="00F06F6D">
        <w:t>le</w:t>
      </w:r>
      <w:r w:rsidRPr="00F06F6D">
        <w:t xml:space="preserve"> prevăzute la alin.(4</w:t>
      </w:r>
      <w:r w:rsidR="00B613BE" w:rsidRPr="00F06F6D">
        <w:t>¹</w:t>
      </w:r>
      <w:r w:rsidRPr="00F06F6D">
        <w:t>) din facilitatea de finanțare REACT-EU, in limita alocării si conform regulilor de eligibilitate ale acesteia”.</w:t>
      </w:r>
    </w:p>
    <w:p w14:paraId="582DDD0C" w14:textId="77777777" w:rsidR="00A208F3" w:rsidRPr="00F06F6D" w:rsidRDefault="00A208F3" w:rsidP="00A208F3">
      <w:pPr>
        <w:widowControl w:val="0"/>
        <w:ind w:left="720"/>
        <w:jc w:val="both"/>
      </w:pPr>
    </w:p>
    <w:p w14:paraId="0CAAAE17" w14:textId="16C2D45F" w:rsidR="00767091" w:rsidRPr="00F06F6D" w:rsidRDefault="00767091" w:rsidP="00A208F3">
      <w:pPr>
        <w:pStyle w:val="ListParagraph"/>
        <w:widowControl w:val="0"/>
        <w:numPr>
          <w:ilvl w:val="0"/>
          <w:numId w:val="12"/>
        </w:numPr>
        <w:spacing w:before="120" w:after="120"/>
        <w:jc w:val="both"/>
      </w:pPr>
      <w:r w:rsidRPr="00F06F6D">
        <w:t>La articolul 27</w:t>
      </w:r>
      <w:r w:rsidR="003312C9" w:rsidRPr="00F06F6D">
        <w:t>,</w:t>
      </w:r>
      <w:r w:rsidRPr="00F06F6D">
        <w:t xml:space="preserve"> aliniatul 3</w:t>
      </w:r>
      <w:r w:rsidR="000B1B8D" w:rsidRPr="00F06F6D">
        <w:t xml:space="preserve"> </w:t>
      </w:r>
      <w:r w:rsidRPr="00F06F6D">
        <w:t>se modifică și va avea următorul cuprins:</w:t>
      </w:r>
    </w:p>
    <w:p w14:paraId="1B3E3AC6" w14:textId="77777777" w:rsidR="00A208F3" w:rsidRPr="00F06F6D" w:rsidRDefault="00A208F3" w:rsidP="000B1B8D">
      <w:pPr>
        <w:widowControl w:val="0"/>
        <w:spacing w:before="120" w:after="120"/>
        <w:ind w:left="720"/>
        <w:jc w:val="both"/>
      </w:pPr>
    </w:p>
    <w:p w14:paraId="27111739" w14:textId="72860A18" w:rsidR="000B1B8D" w:rsidRPr="00F06F6D" w:rsidRDefault="000B1B8D" w:rsidP="000B1B8D">
      <w:pPr>
        <w:widowControl w:val="0"/>
        <w:spacing w:before="120" w:after="120"/>
        <w:ind w:left="720"/>
        <w:jc w:val="both"/>
      </w:pPr>
      <w:r w:rsidRPr="00F06F6D">
        <w:t xml:space="preserve">”(3) Bugetele pentru formele de sprijin sub formă de granturi prevăzute la art. 1 alin. (2) sunt indicative și se pot </w:t>
      </w:r>
      <w:proofErr w:type="spellStart"/>
      <w:r w:rsidRPr="00F06F6D">
        <w:t>reloca</w:t>
      </w:r>
      <w:proofErr w:type="spellEnd"/>
      <w:r w:rsidRPr="00F06F6D">
        <w:t xml:space="preserve"> între tipurile de măsuri în funcție de nevoile IMM-urilor și în condițiile încadrării în alocarea totală a măsurilor din prezenta ordonanță de urgență, în limita alocărilor cu această destinație din POC și facilitatea de finanțare REACT-EU cu aplicarea prevederilor art. 30.”</w:t>
      </w:r>
    </w:p>
    <w:p w14:paraId="6DA40A8F" w14:textId="77777777" w:rsidR="000A3638" w:rsidRPr="00F06F6D" w:rsidRDefault="000A3638" w:rsidP="000A3638">
      <w:pPr>
        <w:widowControl w:val="0"/>
        <w:jc w:val="both"/>
      </w:pPr>
    </w:p>
    <w:p w14:paraId="4935FACC" w14:textId="77777777" w:rsidR="000A3638" w:rsidRPr="00F06F6D" w:rsidRDefault="000A3638" w:rsidP="000A3638">
      <w:pPr>
        <w:widowControl w:val="0"/>
        <w:jc w:val="both"/>
      </w:pPr>
    </w:p>
    <w:p w14:paraId="36E33ED9" w14:textId="77777777" w:rsidR="000A3638" w:rsidRPr="00F06F6D" w:rsidRDefault="000A3638" w:rsidP="000A3638">
      <w:pPr>
        <w:jc w:val="both"/>
        <w:rPr>
          <w:b/>
        </w:rPr>
      </w:pPr>
      <w:r w:rsidRPr="00F06F6D">
        <w:rPr>
          <w:b/>
        </w:rPr>
        <w:t xml:space="preserve">                                                               PRIM – MINISTRU</w:t>
      </w:r>
    </w:p>
    <w:p w14:paraId="46EEE366" w14:textId="77777777" w:rsidR="000A3638" w:rsidRPr="00F06F6D" w:rsidRDefault="000A3638" w:rsidP="000A3638">
      <w:pPr>
        <w:tabs>
          <w:tab w:val="left" w:pos="3817"/>
        </w:tabs>
        <w:spacing w:before="120" w:after="120"/>
        <w:jc w:val="center"/>
      </w:pPr>
      <w:r w:rsidRPr="00F06F6D">
        <w:rPr>
          <w:b/>
        </w:rPr>
        <w:t>Florin-Vasile CÎȚU</w:t>
      </w:r>
    </w:p>
    <w:p w14:paraId="5BBDE840" w14:textId="77777777" w:rsidR="000A3638" w:rsidRPr="00F06F6D" w:rsidRDefault="000A3638" w:rsidP="004026F2">
      <w:pPr>
        <w:jc w:val="both"/>
        <w:rPr>
          <w:rFonts w:eastAsia="Calibri"/>
          <w:b/>
        </w:rPr>
      </w:pPr>
    </w:p>
    <w:p w14:paraId="084D9327" w14:textId="2FF16BB6" w:rsidR="004026F2" w:rsidRPr="00F06F6D" w:rsidRDefault="004026F2" w:rsidP="004026F2">
      <w:pPr>
        <w:jc w:val="both"/>
        <w:rPr>
          <w:rFonts w:eastAsia="Calibri"/>
          <w:b/>
        </w:rPr>
      </w:pPr>
      <w:r w:rsidRPr="00F06F6D">
        <w:rPr>
          <w:rFonts w:eastAsia="Calibri"/>
          <w:b/>
        </w:rPr>
        <w:tab/>
      </w:r>
      <w:r w:rsidRPr="00F06F6D">
        <w:rPr>
          <w:rFonts w:eastAsia="Calibri"/>
          <w:b/>
        </w:rPr>
        <w:tab/>
      </w:r>
    </w:p>
    <w:sectPr w:rsidR="004026F2" w:rsidRPr="00F06F6D" w:rsidSect="00D73FF1">
      <w:headerReference w:type="even" r:id="rId9"/>
      <w:headerReference w:type="default" r:id="rId10"/>
      <w:footerReference w:type="even" r:id="rId11"/>
      <w:footerReference w:type="default" r:id="rId12"/>
      <w:headerReference w:type="first" r:id="rId13"/>
      <w:footerReference w:type="first" r:id="rId14"/>
      <w:pgSz w:w="11907" w:h="16839" w:code="9"/>
      <w:pgMar w:top="1134" w:right="1134" w:bottom="1134" w:left="1134"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7DB1C" w14:textId="77777777" w:rsidR="008E136E" w:rsidRDefault="008E136E">
      <w:r>
        <w:separator/>
      </w:r>
    </w:p>
  </w:endnote>
  <w:endnote w:type="continuationSeparator" w:id="0">
    <w:p w14:paraId="5BC4AE9B" w14:textId="77777777" w:rsidR="008E136E" w:rsidRDefault="008E1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823B4" w14:textId="77777777" w:rsidR="00AF1B23" w:rsidRDefault="00AF1B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3829426"/>
      <w:docPartObj>
        <w:docPartGallery w:val="Page Numbers (Bottom of Page)"/>
        <w:docPartUnique/>
      </w:docPartObj>
    </w:sdtPr>
    <w:sdtEndPr>
      <w:rPr>
        <w:noProof/>
        <w:sz w:val="20"/>
      </w:rPr>
    </w:sdtEndPr>
    <w:sdtContent>
      <w:p w14:paraId="4EA1CD3B" w14:textId="77777777" w:rsidR="00AF1B23" w:rsidRPr="00E73792" w:rsidRDefault="008E136E">
        <w:pPr>
          <w:pStyle w:val="Footer"/>
          <w:jc w:val="center"/>
          <w:rPr>
            <w:sz w:val="20"/>
          </w:rPr>
        </w:pPr>
      </w:p>
    </w:sdtContent>
  </w:sdt>
  <w:p w14:paraId="304B3104" w14:textId="77777777" w:rsidR="00AF1B23" w:rsidRDefault="00AF1B23">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FB335" w14:textId="77777777" w:rsidR="00AF1B23" w:rsidRDefault="00AF1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D5949" w14:textId="77777777" w:rsidR="008E136E" w:rsidRDefault="008E136E">
      <w:r>
        <w:separator/>
      </w:r>
    </w:p>
  </w:footnote>
  <w:footnote w:type="continuationSeparator" w:id="0">
    <w:p w14:paraId="20CD83CD" w14:textId="77777777" w:rsidR="008E136E" w:rsidRDefault="008E1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6C828" w14:textId="77777777" w:rsidR="00AF1B23" w:rsidRDefault="00AF1B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1067C" w14:textId="77777777" w:rsidR="00AF1B23" w:rsidRDefault="00AF1B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A5FE" w14:textId="77777777" w:rsidR="00AF1B23" w:rsidRDefault="00AF1B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83E2D"/>
    <w:multiLevelType w:val="hybridMultilevel"/>
    <w:tmpl w:val="621C6646"/>
    <w:lvl w:ilvl="0" w:tplc="F1481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F682B"/>
    <w:multiLevelType w:val="hybridMultilevel"/>
    <w:tmpl w:val="41327DBC"/>
    <w:lvl w:ilvl="0" w:tplc="D4EACF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190EC2"/>
    <w:multiLevelType w:val="hybridMultilevel"/>
    <w:tmpl w:val="9F586842"/>
    <w:lvl w:ilvl="0" w:tplc="1ACA2B9A">
      <w:start w:val="2"/>
      <w:numFmt w:val="bullet"/>
      <w:lvlText w:val="-"/>
      <w:lvlJc w:val="left"/>
      <w:pPr>
        <w:ind w:left="720" w:hanging="360"/>
      </w:pPr>
      <w:rPr>
        <w:rFonts w:ascii="Trebuchet MS" w:eastAsia="MS Mincho"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E2A16F0"/>
    <w:multiLevelType w:val="hybridMultilevel"/>
    <w:tmpl w:val="70A60466"/>
    <w:lvl w:ilvl="0" w:tplc="42CA9B1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85B563F"/>
    <w:multiLevelType w:val="hybridMultilevel"/>
    <w:tmpl w:val="C988DDA2"/>
    <w:lvl w:ilvl="0" w:tplc="A9743788">
      <w:start w:val="1"/>
      <w:numFmt w:val="lowerRoman"/>
      <w:lvlText w:val="%1)"/>
      <w:lvlJc w:val="left"/>
      <w:pPr>
        <w:ind w:left="1483" w:hanging="720"/>
      </w:pPr>
      <w:rPr>
        <w:rFonts w:hint="default"/>
      </w:rPr>
    </w:lvl>
    <w:lvl w:ilvl="1" w:tplc="04090019" w:tentative="1">
      <w:start w:val="1"/>
      <w:numFmt w:val="lowerLetter"/>
      <w:lvlText w:val="%2."/>
      <w:lvlJc w:val="left"/>
      <w:pPr>
        <w:ind w:left="184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3283" w:hanging="360"/>
      </w:pPr>
    </w:lvl>
    <w:lvl w:ilvl="4" w:tplc="04090019" w:tentative="1">
      <w:start w:val="1"/>
      <w:numFmt w:val="lowerLetter"/>
      <w:lvlText w:val="%5."/>
      <w:lvlJc w:val="left"/>
      <w:pPr>
        <w:ind w:left="4003" w:hanging="360"/>
      </w:pPr>
    </w:lvl>
    <w:lvl w:ilvl="5" w:tplc="0409001B" w:tentative="1">
      <w:start w:val="1"/>
      <w:numFmt w:val="lowerRoman"/>
      <w:lvlText w:val="%6."/>
      <w:lvlJc w:val="right"/>
      <w:pPr>
        <w:ind w:left="4723" w:hanging="180"/>
      </w:pPr>
    </w:lvl>
    <w:lvl w:ilvl="6" w:tplc="0409000F" w:tentative="1">
      <w:start w:val="1"/>
      <w:numFmt w:val="decimal"/>
      <w:lvlText w:val="%7."/>
      <w:lvlJc w:val="left"/>
      <w:pPr>
        <w:ind w:left="5443" w:hanging="360"/>
      </w:pPr>
    </w:lvl>
    <w:lvl w:ilvl="7" w:tplc="04090019" w:tentative="1">
      <w:start w:val="1"/>
      <w:numFmt w:val="lowerLetter"/>
      <w:lvlText w:val="%8."/>
      <w:lvlJc w:val="left"/>
      <w:pPr>
        <w:ind w:left="6163" w:hanging="360"/>
      </w:pPr>
    </w:lvl>
    <w:lvl w:ilvl="8" w:tplc="0409001B" w:tentative="1">
      <w:start w:val="1"/>
      <w:numFmt w:val="lowerRoman"/>
      <w:lvlText w:val="%9."/>
      <w:lvlJc w:val="right"/>
      <w:pPr>
        <w:ind w:left="6883" w:hanging="180"/>
      </w:pPr>
    </w:lvl>
  </w:abstractNum>
  <w:abstractNum w:abstractNumId="7" w15:restartNumberingAfterBreak="0">
    <w:nsid w:val="63562C7C"/>
    <w:multiLevelType w:val="hybridMultilevel"/>
    <w:tmpl w:val="D214E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5E74F6"/>
    <w:multiLevelType w:val="hybridMultilevel"/>
    <w:tmpl w:val="BE48815C"/>
    <w:lvl w:ilvl="0" w:tplc="1ACA2B9A">
      <w:start w:val="2"/>
      <w:numFmt w:val="bullet"/>
      <w:lvlText w:val="-"/>
      <w:lvlJc w:val="left"/>
      <w:pPr>
        <w:ind w:left="720" w:hanging="360"/>
      </w:pPr>
      <w:rPr>
        <w:rFonts w:ascii="Trebuchet MS" w:eastAsia="MS Mincho"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7E319BC"/>
    <w:multiLevelType w:val="hybridMultilevel"/>
    <w:tmpl w:val="C8EEC69C"/>
    <w:lvl w:ilvl="0" w:tplc="3D182CB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7DBB3379"/>
    <w:multiLevelType w:val="hybridMultilevel"/>
    <w:tmpl w:val="91107494"/>
    <w:lvl w:ilvl="0" w:tplc="A3DE0B3E">
      <w:start w:val="1"/>
      <w:numFmt w:val="upp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1" w15:restartNumberingAfterBreak="0">
    <w:nsid w:val="7DC414C0"/>
    <w:multiLevelType w:val="hybridMultilevel"/>
    <w:tmpl w:val="85769A20"/>
    <w:lvl w:ilvl="0" w:tplc="1F6232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
  </w:num>
  <w:num w:numId="3">
    <w:abstractNumId w:val="11"/>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6"/>
  </w:num>
  <w:num w:numId="9">
    <w:abstractNumId w:val="5"/>
  </w:num>
  <w:num w:numId="10">
    <w:abstractNumId w:val="3"/>
  </w:num>
  <w:num w:numId="11">
    <w:abstractNumId w:val="8"/>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D51"/>
    <w:rsid w:val="00005652"/>
    <w:rsid w:val="00013D11"/>
    <w:rsid w:val="000232AA"/>
    <w:rsid w:val="00025FEE"/>
    <w:rsid w:val="00027D1D"/>
    <w:rsid w:val="00045A33"/>
    <w:rsid w:val="00047D64"/>
    <w:rsid w:val="00063C72"/>
    <w:rsid w:val="00075D4C"/>
    <w:rsid w:val="00076B16"/>
    <w:rsid w:val="00084C30"/>
    <w:rsid w:val="000927F5"/>
    <w:rsid w:val="000979C1"/>
    <w:rsid w:val="000A3638"/>
    <w:rsid w:val="000A4239"/>
    <w:rsid w:val="000B1B8D"/>
    <w:rsid w:val="000B2034"/>
    <w:rsid w:val="000B4963"/>
    <w:rsid w:val="000B7AD5"/>
    <w:rsid w:val="000C064E"/>
    <w:rsid w:val="000C0D13"/>
    <w:rsid w:val="000E2B49"/>
    <w:rsid w:val="000E6DAF"/>
    <w:rsid w:val="000F0E36"/>
    <w:rsid w:val="00115A06"/>
    <w:rsid w:val="0011789E"/>
    <w:rsid w:val="001227EE"/>
    <w:rsid w:val="00123AB7"/>
    <w:rsid w:val="001464CA"/>
    <w:rsid w:val="001518F4"/>
    <w:rsid w:val="00153FF6"/>
    <w:rsid w:val="001552C0"/>
    <w:rsid w:val="00161EDE"/>
    <w:rsid w:val="001650C3"/>
    <w:rsid w:val="001654F9"/>
    <w:rsid w:val="00170B1A"/>
    <w:rsid w:val="00171E30"/>
    <w:rsid w:val="001770A3"/>
    <w:rsid w:val="001831F4"/>
    <w:rsid w:val="001A3C36"/>
    <w:rsid w:val="001A3D7F"/>
    <w:rsid w:val="001A6029"/>
    <w:rsid w:val="001C2509"/>
    <w:rsid w:val="001C482B"/>
    <w:rsid w:val="001C582F"/>
    <w:rsid w:val="001E2B88"/>
    <w:rsid w:val="001E456A"/>
    <w:rsid w:val="002064D6"/>
    <w:rsid w:val="002077DB"/>
    <w:rsid w:val="002078DA"/>
    <w:rsid w:val="00207D87"/>
    <w:rsid w:val="002121AD"/>
    <w:rsid w:val="00230F9F"/>
    <w:rsid w:val="00237DC6"/>
    <w:rsid w:val="00241728"/>
    <w:rsid w:val="00242FE7"/>
    <w:rsid w:val="0024769C"/>
    <w:rsid w:val="002555C4"/>
    <w:rsid w:val="002648C5"/>
    <w:rsid w:val="00267609"/>
    <w:rsid w:val="00271BC3"/>
    <w:rsid w:val="00276338"/>
    <w:rsid w:val="00277733"/>
    <w:rsid w:val="00280CA0"/>
    <w:rsid w:val="002837D4"/>
    <w:rsid w:val="002942C0"/>
    <w:rsid w:val="00294F16"/>
    <w:rsid w:val="002A28EA"/>
    <w:rsid w:val="002A7B1F"/>
    <w:rsid w:val="002B11D0"/>
    <w:rsid w:val="002B3B04"/>
    <w:rsid w:val="002B6C0C"/>
    <w:rsid w:val="002C296E"/>
    <w:rsid w:val="002C29E5"/>
    <w:rsid w:val="002C2C43"/>
    <w:rsid w:val="002D0D26"/>
    <w:rsid w:val="002D508A"/>
    <w:rsid w:val="002D6960"/>
    <w:rsid w:val="002D7E4C"/>
    <w:rsid w:val="002F6A91"/>
    <w:rsid w:val="0030461C"/>
    <w:rsid w:val="00305738"/>
    <w:rsid w:val="00313338"/>
    <w:rsid w:val="003136FB"/>
    <w:rsid w:val="003210DD"/>
    <w:rsid w:val="003238AE"/>
    <w:rsid w:val="003312C9"/>
    <w:rsid w:val="00332522"/>
    <w:rsid w:val="00333410"/>
    <w:rsid w:val="00340B5E"/>
    <w:rsid w:val="00344FC7"/>
    <w:rsid w:val="0034634E"/>
    <w:rsid w:val="00351560"/>
    <w:rsid w:val="0035476C"/>
    <w:rsid w:val="003607DA"/>
    <w:rsid w:val="00364D9F"/>
    <w:rsid w:val="00370DBE"/>
    <w:rsid w:val="00376C55"/>
    <w:rsid w:val="003864B8"/>
    <w:rsid w:val="00386FFB"/>
    <w:rsid w:val="003A10A4"/>
    <w:rsid w:val="003A147A"/>
    <w:rsid w:val="003A65CD"/>
    <w:rsid w:val="003B3026"/>
    <w:rsid w:val="003B3EE3"/>
    <w:rsid w:val="003B4905"/>
    <w:rsid w:val="003C0E07"/>
    <w:rsid w:val="003C23E3"/>
    <w:rsid w:val="003D0EAC"/>
    <w:rsid w:val="003D2CDB"/>
    <w:rsid w:val="003D6B0A"/>
    <w:rsid w:val="003E5C2E"/>
    <w:rsid w:val="003E6313"/>
    <w:rsid w:val="003F1AF1"/>
    <w:rsid w:val="00400046"/>
    <w:rsid w:val="00401133"/>
    <w:rsid w:val="004026F2"/>
    <w:rsid w:val="00422B28"/>
    <w:rsid w:val="004504C3"/>
    <w:rsid w:val="004600F2"/>
    <w:rsid w:val="004820B5"/>
    <w:rsid w:val="00483173"/>
    <w:rsid w:val="004A173A"/>
    <w:rsid w:val="004A51CF"/>
    <w:rsid w:val="004A600E"/>
    <w:rsid w:val="004A6225"/>
    <w:rsid w:val="004A722E"/>
    <w:rsid w:val="004B0527"/>
    <w:rsid w:val="004C0C7E"/>
    <w:rsid w:val="004E07B1"/>
    <w:rsid w:val="004E38FC"/>
    <w:rsid w:val="004F788F"/>
    <w:rsid w:val="00500CC1"/>
    <w:rsid w:val="005079C8"/>
    <w:rsid w:val="00525482"/>
    <w:rsid w:val="00544184"/>
    <w:rsid w:val="00547B81"/>
    <w:rsid w:val="00554DF6"/>
    <w:rsid w:val="00561339"/>
    <w:rsid w:val="00564F1D"/>
    <w:rsid w:val="00571A70"/>
    <w:rsid w:val="005755E3"/>
    <w:rsid w:val="0057617E"/>
    <w:rsid w:val="00584CAA"/>
    <w:rsid w:val="0058672F"/>
    <w:rsid w:val="00586C56"/>
    <w:rsid w:val="005901F5"/>
    <w:rsid w:val="00590B89"/>
    <w:rsid w:val="00591989"/>
    <w:rsid w:val="00591C44"/>
    <w:rsid w:val="005A0C4F"/>
    <w:rsid w:val="005A7271"/>
    <w:rsid w:val="005C130E"/>
    <w:rsid w:val="005C7A5D"/>
    <w:rsid w:val="005E1968"/>
    <w:rsid w:val="005E46DA"/>
    <w:rsid w:val="005E6427"/>
    <w:rsid w:val="00601BC2"/>
    <w:rsid w:val="00602A37"/>
    <w:rsid w:val="00606FA2"/>
    <w:rsid w:val="00613C62"/>
    <w:rsid w:val="00616E13"/>
    <w:rsid w:val="006207E1"/>
    <w:rsid w:val="00620FE0"/>
    <w:rsid w:val="00623CD7"/>
    <w:rsid w:val="006305E5"/>
    <w:rsid w:val="006340C9"/>
    <w:rsid w:val="00644709"/>
    <w:rsid w:val="00644BB5"/>
    <w:rsid w:val="00645D22"/>
    <w:rsid w:val="00646728"/>
    <w:rsid w:val="0065524E"/>
    <w:rsid w:val="0065798D"/>
    <w:rsid w:val="006615DC"/>
    <w:rsid w:val="0066474F"/>
    <w:rsid w:val="00671E3A"/>
    <w:rsid w:val="0068170F"/>
    <w:rsid w:val="00685781"/>
    <w:rsid w:val="006A1DFF"/>
    <w:rsid w:val="006B7E0F"/>
    <w:rsid w:val="006B7FC3"/>
    <w:rsid w:val="006C51D3"/>
    <w:rsid w:val="006D2699"/>
    <w:rsid w:val="006D33EC"/>
    <w:rsid w:val="006D3D6D"/>
    <w:rsid w:val="006E6043"/>
    <w:rsid w:val="006E6BF6"/>
    <w:rsid w:val="006E76FF"/>
    <w:rsid w:val="006F284A"/>
    <w:rsid w:val="006F62A2"/>
    <w:rsid w:val="006F6A3D"/>
    <w:rsid w:val="0070315E"/>
    <w:rsid w:val="00706830"/>
    <w:rsid w:val="007155FF"/>
    <w:rsid w:val="007216D5"/>
    <w:rsid w:val="007258BF"/>
    <w:rsid w:val="00731026"/>
    <w:rsid w:val="0073588A"/>
    <w:rsid w:val="00737F7F"/>
    <w:rsid w:val="00742888"/>
    <w:rsid w:val="00743257"/>
    <w:rsid w:val="00767091"/>
    <w:rsid w:val="00774288"/>
    <w:rsid w:val="00776AF2"/>
    <w:rsid w:val="007779F5"/>
    <w:rsid w:val="00781CCD"/>
    <w:rsid w:val="0078618C"/>
    <w:rsid w:val="00786F1D"/>
    <w:rsid w:val="0079220C"/>
    <w:rsid w:val="00794036"/>
    <w:rsid w:val="00794CAB"/>
    <w:rsid w:val="007B2362"/>
    <w:rsid w:val="007B3897"/>
    <w:rsid w:val="007B5CC1"/>
    <w:rsid w:val="007C6892"/>
    <w:rsid w:val="007E0DD7"/>
    <w:rsid w:val="007F36DD"/>
    <w:rsid w:val="007F3AEA"/>
    <w:rsid w:val="007F595F"/>
    <w:rsid w:val="00801FBB"/>
    <w:rsid w:val="00802BE4"/>
    <w:rsid w:val="00806CD6"/>
    <w:rsid w:val="00811896"/>
    <w:rsid w:val="00814B64"/>
    <w:rsid w:val="00815928"/>
    <w:rsid w:val="00826C73"/>
    <w:rsid w:val="00827B4C"/>
    <w:rsid w:val="00830608"/>
    <w:rsid w:val="00831D91"/>
    <w:rsid w:val="00836B97"/>
    <w:rsid w:val="00840639"/>
    <w:rsid w:val="008459D9"/>
    <w:rsid w:val="00850B10"/>
    <w:rsid w:val="00861886"/>
    <w:rsid w:val="008712F9"/>
    <w:rsid w:val="008741C8"/>
    <w:rsid w:val="00874841"/>
    <w:rsid w:val="00881D7C"/>
    <w:rsid w:val="00881E92"/>
    <w:rsid w:val="00890EFD"/>
    <w:rsid w:val="00891885"/>
    <w:rsid w:val="00892544"/>
    <w:rsid w:val="00895674"/>
    <w:rsid w:val="00896C98"/>
    <w:rsid w:val="008B3767"/>
    <w:rsid w:val="008C1244"/>
    <w:rsid w:val="008C44F0"/>
    <w:rsid w:val="008C5B3B"/>
    <w:rsid w:val="008C7067"/>
    <w:rsid w:val="008D3363"/>
    <w:rsid w:val="008D4E48"/>
    <w:rsid w:val="008E136E"/>
    <w:rsid w:val="008E594E"/>
    <w:rsid w:val="008E6BA9"/>
    <w:rsid w:val="008F21DA"/>
    <w:rsid w:val="00906BF5"/>
    <w:rsid w:val="00921A02"/>
    <w:rsid w:val="00930383"/>
    <w:rsid w:val="0093298C"/>
    <w:rsid w:val="00935649"/>
    <w:rsid w:val="009369BC"/>
    <w:rsid w:val="00940E9F"/>
    <w:rsid w:val="00942062"/>
    <w:rsid w:val="00962A9E"/>
    <w:rsid w:val="00964342"/>
    <w:rsid w:val="00971A29"/>
    <w:rsid w:val="00972CA5"/>
    <w:rsid w:val="00974C99"/>
    <w:rsid w:val="00975778"/>
    <w:rsid w:val="00976BDB"/>
    <w:rsid w:val="00990E57"/>
    <w:rsid w:val="009941CE"/>
    <w:rsid w:val="009B0547"/>
    <w:rsid w:val="009B186D"/>
    <w:rsid w:val="009B3F80"/>
    <w:rsid w:val="009B5752"/>
    <w:rsid w:val="009C1BDA"/>
    <w:rsid w:val="009C641B"/>
    <w:rsid w:val="009F6D5D"/>
    <w:rsid w:val="00A0159E"/>
    <w:rsid w:val="00A02449"/>
    <w:rsid w:val="00A052EA"/>
    <w:rsid w:val="00A171E2"/>
    <w:rsid w:val="00A208F3"/>
    <w:rsid w:val="00A3176E"/>
    <w:rsid w:val="00A34360"/>
    <w:rsid w:val="00A36A90"/>
    <w:rsid w:val="00A51F8B"/>
    <w:rsid w:val="00A56780"/>
    <w:rsid w:val="00A62B26"/>
    <w:rsid w:val="00A65226"/>
    <w:rsid w:val="00A742E0"/>
    <w:rsid w:val="00A95B5F"/>
    <w:rsid w:val="00AB3062"/>
    <w:rsid w:val="00AB3922"/>
    <w:rsid w:val="00AB3C8A"/>
    <w:rsid w:val="00AC3D30"/>
    <w:rsid w:val="00AC7E3B"/>
    <w:rsid w:val="00AD7985"/>
    <w:rsid w:val="00AE0BD0"/>
    <w:rsid w:val="00AE5077"/>
    <w:rsid w:val="00AF1B23"/>
    <w:rsid w:val="00AF3441"/>
    <w:rsid w:val="00B07D6B"/>
    <w:rsid w:val="00B12F9B"/>
    <w:rsid w:val="00B132EC"/>
    <w:rsid w:val="00B20377"/>
    <w:rsid w:val="00B24CDC"/>
    <w:rsid w:val="00B257E4"/>
    <w:rsid w:val="00B30127"/>
    <w:rsid w:val="00B33F99"/>
    <w:rsid w:val="00B40591"/>
    <w:rsid w:val="00B45676"/>
    <w:rsid w:val="00B46DD7"/>
    <w:rsid w:val="00B53D20"/>
    <w:rsid w:val="00B565CC"/>
    <w:rsid w:val="00B613BE"/>
    <w:rsid w:val="00B631E2"/>
    <w:rsid w:val="00B67F08"/>
    <w:rsid w:val="00B72B6B"/>
    <w:rsid w:val="00B767E9"/>
    <w:rsid w:val="00B80C8A"/>
    <w:rsid w:val="00B84602"/>
    <w:rsid w:val="00BA07F0"/>
    <w:rsid w:val="00BB1F70"/>
    <w:rsid w:val="00BD08D9"/>
    <w:rsid w:val="00BE7AD5"/>
    <w:rsid w:val="00BF033F"/>
    <w:rsid w:val="00BF1F9B"/>
    <w:rsid w:val="00BF3D55"/>
    <w:rsid w:val="00C05C26"/>
    <w:rsid w:val="00C34C36"/>
    <w:rsid w:val="00C4739A"/>
    <w:rsid w:val="00C5381D"/>
    <w:rsid w:val="00C545F3"/>
    <w:rsid w:val="00C5533B"/>
    <w:rsid w:val="00C82BCC"/>
    <w:rsid w:val="00C970A5"/>
    <w:rsid w:val="00CA01C4"/>
    <w:rsid w:val="00CA1D4F"/>
    <w:rsid w:val="00CA6330"/>
    <w:rsid w:val="00CA6453"/>
    <w:rsid w:val="00CB5297"/>
    <w:rsid w:val="00CC0EFC"/>
    <w:rsid w:val="00CD19AE"/>
    <w:rsid w:val="00CE0A83"/>
    <w:rsid w:val="00CE245B"/>
    <w:rsid w:val="00D078C9"/>
    <w:rsid w:val="00D17CC8"/>
    <w:rsid w:val="00D2394D"/>
    <w:rsid w:val="00D2756D"/>
    <w:rsid w:val="00D33BB6"/>
    <w:rsid w:val="00D3556E"/>
    <w:rsid w:val="00D366BA"/>
    <w:rsid w:val="00D37662"/>
    <w:rsid w:val="00D45FD4"/>
    <w:rsid w:val="00D47C96"/>
    <w:rsid w:val="00D52225"/>
    <w:rsid w:val="00D62B31"/>
    <w:rsid w:val="00D658D2"/>
    <w:rsid w:val="00D65A3F"/>
    <w:rsid w:val="00D73FF1"/>
    <w:rsid w:val="00D81D6F"/>
    <w:rsid w:val="00D86112"/>
    <w:rsid w:val="00D91DA5"/>
    <w:rsid w:val="00DA3BB6"/>
    <w:rsid w:val="00DA4E6D"/>
    <w:rsid w:val="00DA7BB8"/>
    <w:rsid w:val="00DB39C3"/>
    <w:rsid w:val="00DB42B9"/>
    <w:rsid w:val="00DB4AE1"/>
    <w:rsid w:val="00DB5041"/>
    <w:rsid w:val="00DD29C6"/>
    <w:rsid w:val="00E01F4E"/>
    <w:rsid w:val="00E0236D"/>
    <w:rsid w:val="00E05F66"/>
    <w:rsid w:val="00E13350"/>
    <w:rsid w:val="00E20DC5"/>
    <w:rsid w:val="00E41343"/>
    <w:rsid w:val="00E4225B"/>
    <w:rsid w:val="00E5121B"/>
    <w:rsid w:val="00E51956"/>
    <w:rsid w:val="00E6625D"/>
    <w:rsid w:val="00E67632"/>
    <w:rsid w:val="00E67E9F"/>
    <w:rsid w:val="00E717B0"/>
    <w:rsid w:val="00E73792"/>
    <w:rsid w:val="00E856D9"/>
    <w:rsid w:val="00E90CDE"/>
    <w:rsid w:val="00E90F1F"/>
    <w:rsid w:val="00E94DCD"/>
    <w:rsid w:val="00E97ECA"/>
    <w:rsid w:val="00EB3216"/>
    <w:rsid w:val="00EC1737"/>
    <w:rsid w:val="00EC4D51"/>
    <w:rsid w:val="00EC4E4D"/>
    <w:rsid w:val="00ED3337"/>
    <w:rsid w:val="00ED3699"/>
    <w:rsid w:val="00ED3BE9"/>
    <w:rsid w:val="00F02F3E"/>
    <w:rsid w:val="00F06F6D"/>
    <w:rsid w:val="00F0782D"/>
    <w:rsid w:val="00F07BB6"/>
    <w:rsid w:val="00F13190"/>
    <w:rsid w:val="00F218FF"/>
    <w:rsid w:val="00F21E0F"/>
    <w:rsid w:val="00F3172B"/>
    <w:rsid w:val="00F4154D"/>
    <w:rsid w:val="00F436A4"/>
    <w:rsid w:val="00F44CCC"/>
    <w:rsid w:val="00F472FA"/>
    <w:rsid w:val="00F528DF"/>
    <w:rsid w:val="00F57381"/>
    <w:rsid w:val="00F67132"/>
    <w:rsid w:val="00F71747"/>
    <w:rsid w:val="00F73FFD"/>
    <w:rsid w:val="00F76633"/>
    <w:rsid w:val="00F82F4A"/>
    <w:rsid w:val="00F935CA"/>
    <w:rsid w:val="00F963A7"/>
    <w:rsid w:val="00FA2656"/>
    <w:rsid w:val="00FC655C"/>
    <w:rsid w:val="00FD1D4C"/>
    <w:rsid w:val="00FD356B"/>
    <w:rsid w:val="00FD6EB2"/>
    <w:rsid w:val="00FE0CD8"/>
    <w:rsid w:val="00FE516B"/>
    <w:rsid w:val="00FF27D1"/>
    <w:rsid w:val="00FF3F1E"/>
    <w:rsid w:val="00FF4812"/>
    <w:rsid w:val="00FF6CB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BE2FF"/>
  <w15:docId w15:val="{5EF9E977-47CB-4D71-9DFF-5F96FA64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B28"/>
  </w:style>
  <w:style w:type="paragraph" w:styleId="Heading1">
    <w:name w:val="heading 1"/>
    <w:basedOn w:val="Normal"/>
    <w:next w:val="Normal"/>
    <w:uiPriority w:val="9"/>
    <w:qFormat/>
    <w:rsid w:val="00344FC7"/>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344FC7"/>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344FC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344FC7"/>
    <w:pPr>
      <w:keepNext/>
      <w:keepLines/>
      <w:spacing w:before="240" w:after="40"/>
      <w:outlineLvl w:val="3"/>
    </w:pPr>
    <w:rPr>
      <w:b/>
    </w:rPr>
  </w:style>
  <w:style w:type="paragraph" w:styleId="Heading5">
    <w:name w:val="heading 5"/>
    <w:basedOn w:val="Normal"/>
    <w:next w:val="Normal"/>
    <w:uiPriority w:val="9"/>
    <w:semiHidden/>
    <w:unhideWhenUsed/>
    <w:qFormat/>
    <w:rsid w:val="00344FC7"/>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344FC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344FC7"/>
    <w:pPr>
      <w:keepNext/>
      <w:keepLines/>
      <w:spacing w:before="480" w:after="120"/>
    </w:pPr>
    <w:rPr>
      <w:b/>
      <w:sz w:val="72"/>
      <w:szCs w:val="72"/>
    </w:rPr>
  </w:style>
  <w:style w:type="paragraph" w:styleId="Subtitle">
    <w:name w:val="Subtitle"/>
    <w:basedOn w:val="Normal"/>
    <w:next w:val="Normal"/>
    <w:uiPriority w:val="11"/>
    <w:qFormat/>
    <w:rsid w:val="00344FC7"/>
    <w:pPr>
      <w:keepNext/>
      <w:keepLines/>
      <w:spacing w:before="360" w:after="80"/>
    </w:pPr>
    <w:rPr>
      <w:rFonts w:ascii="Georgia" w:eastAsia="Georgia" w:hAnsi="Georgia" w:cs="Georgia"/>
      <w:i/>
      <w:color w:val="666666"/>
      <w:sz w:val="48"/>
      <w:szCs w:val="48"/>
    </w:rPr>
  </w:style>
  <w:style w:type="table" w:customStyle="1" w:styleId="a">
    <w:basedOn w:val="TableNormal"/>
    <w:rsid w:val="00344FC7"/>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5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nhideWhenUsed/>
    <w:rsid w:val="00A3176E"/>
    <w:rPr>
      <w:sz w:val="20"/>
      <w:szCs w:val="20"/>
    </w:rPr>
  </w:style>
  <w:style w:type="character" w:customStyle="1" w:styleId="CommentTextChar">
    <w:name w:val="Comment Text Char"/>
    <w:basedOn w:val="DefaultParagraphFont"/>
    <w:link w:val="CommentText"/>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3210DD"/>
  </w:style>
  <w:style w:type="paragraph" w:styleId="NoSpacing">
    <w:name w:val="No Spacing"/>
    <w:uiPriority w:val="1"/>
    <w:qFormat/>
    <w:rsid w:val="001A3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21108">
      <w:bodyDiv w:val="1"/>
      <w:marLeft w:val="0"/>
      <w:marRight w:val="0"/>
      <w:marTop w:val="0"/>
      <w:marBottom w:val="0"/>
      <w:divBdr>
        <w:top w:val="none" w:sz="0" w:space="0" w:color="auto"/>
        <w:left w:val="none" w:sz="0" w:space="0" w:color="auto"/>
        <w:bottom w:val="none" w:sz="0" w:space="0" w:color="auto"/>
        <w:right w:val="none" w:sz="0" w:space="0" w:color="auto"/>
      </w:divBdr>
      <w:divsChild>
        <w:div w:id="2089232490">
          <w:marLeft w:val="0"/>
          <w:marRight w:val="0"/>
          <w:marTop w:val="0"/>
          <w:marBottom w:val="0"/>
          <w:divBdr>
            <w:top w:val="none" w:sz="0" w:space="0" w:color="auto"/>
            <w:left w:val="none" w:sz="0" w:space="0" w:color="auto"/>
            <w:bottom w:val="none" w:sz="0" w:space="0" w:color="auto"/>
            <w:right w:val="none" w:sz="0" w:space="0" w:color="auto"/>
          </w:divBdr>
        </w:div>
        <w:div w:id="1005523134">
          <w:marLeft w:val="0"/>
          <w:marRight w:val="0"/>
          <w:marTop w:val="0"/>
          <w:marBottom w:val="0"/>
          <w:divBdr>
            <w:top w:val="none" w:sz="0" w:space="0" w:color="auto"/>
            <w:left w:val="none" w:sz="0" w:space="0" w:color="auto"/>
            <w:bottom w:val="none" w:sz="0" w:space="0" w:color="auto"/>
            <w:right w:val="none" w:sz="0" w:space="0" w:color="auto"/>
          </w:divBdr>
        </w:div>
        <w:div w:id="1525166984">
          <w:marLeft w:val="0"/>
          <w:marRight w:val="0"/>
          <w:marTop w:val="0"/>
          <w:marBottom w:val="0"/>
          <w:divBdr>
            <w:top w:val="none" w:sz="0" w:space="0" w:color="auto"/>
            <w:left w:val="none" w:sz="0" w:space="0" w:color="auto"/>
            <w:bottom w:val="none" w:sz="0" w:space="0" w:color="auto"/>
            <w:right w:val="none" w:sz="0" w:space="0" w:color="auto"/>
          </w:divBdr>
        </w:div>
        <w:div w:id="377634824">
          <w:marLeft w:val="0"/>
          <w:marRight w:val="0"/>
          <w:marTop w:val="0"/>
          <w:marBottom w:val="0"/>
          <w:divBdr>
            <w:top w:val="none" w:sz="0" w:space="0" w:color="auto"/>
            <w:left w:val="none" w:sz="0" w:space="0" w:color="auto"/>
            <w:bottom w:val="none" w:sz="0" w:space="0" w:color="auto"/>
            <w:right w:val="none" w:sz="0" w:space="0" w:color="auto"/>
          </w:divBdr>
        </w:div>
        <w:div w:id="2095978571">
          <w:marLeft w:val="0"/>
          <w:marRight w:val="0"/>
          <w:marTop w:val="0"/>
          <w:marBottom w:val="0"/>
          <w:divBdr>
            <w:top w:val="none" w:sz="0" w:space="0" w:color="auto"/>
            <w:left w:val="none" w:sz="0" w:space="0" w:color="auto"/>
            <w:bottom w:val="none" w:sz="0" w:space="0" w:color="auto"/>
            <w:right w:val="none" w:sz="0" w:space="0" w:color="auto"/>
          </w:divBdr>
        </w:div>
        <w:div w:id="2126074768">
          <w:marLeft w:val="0"/>
          <w:marRight w:val="0"/>
          <w:marTop w:val="0"/>
          <w:marBottom w:val="0"/>
          <w:divBdr>
            <w:top w:val="none" w:sz="0" w:space="0" w:color="auto"/>
            <w:left w:val="none" w:sz="0" w:space="0" w:color="auto"/>
            <w:bottom w:val="none" w:sz="0" w:space="0" w:color="auto"/>
            <w:right w:val="none" w:sz="0" w:space="0" w:color="auto"/>
          </w:divBdr>
        </w:div>
      </w:divsChild>
    </w:div>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608898264">
      <w:bodyDiv w:val="1"/>
      <w:marLeft w:val="0"/>
      <w:marRight w:val="0"/>
      <w:marTop w:val="0"/>
      <w:marBottom w:val="0"/>
      <w:divBdr>
        <w:top w:val="none" w:sz="0" w:space="0" w:color="auto"/>
        <w:left w:val="none" w:sz="0" w:space="0" w:color="auto"/>
        <w:bottom w:val="none" w:sz="0" w:space="0" w:color="auto"/>
        <w:right w:val="none" w:sz="0" w:space="0" w:color="auto"/>
      </w:divBdr>
    </w:div>
    <w:div w:id="1225991824">
      <w:bodyDiv w:val="1"/>
      <w:marLeft w:val="0"/>
      <w:marRight w:val="0"/>
      <w:marTop w:val="0"/>
      <w:marBottom w:val="0"/>
      <w:divBdr>
        <w:top w:val="none" w:sz="0" w:space="0" w:color="auto"/>
        <w:left w:val="none" w:sz="0" w:space="0" w:color="auto"/>
        <w:bottom w:val="none" w:sz="0" w:space="0" w:color="auto"/>
        <w:right w:val="none" w:sz="0" w:space="0" w:color="auto"/>
      </w:divBdr>
    </w:div>
    <w:div w:id="1623879300">
      <w:bodyDiv w:val="1"/>
      <w:marLeft w:val="0"/>
      <w:marRight w:val="0"/>
      <w:marTop w:val="0"/>
      <w:marBottom w:val="0"/>
      <w:divBdr>
        <w:top w:val="none" w:sz="0" w:space="0" w:color="auto"/>
        <w:left w:val="none" w:sz="0" w:space="0" w:color="auto"/>
        <w:bottom w:val="none" w:sz="0" w:space="0" w:color="auto"/>
        <w:right w:val="none" w:sz="0" w:space="0" w:color="auto"/>
      </w:divBdr>
    </w:div>
    <w:div w:id="1693140735">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9181F-FF95-4A0B-8888-B920A7F78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3644</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Lenovo-R1</dc:creator>
  <cp:lastModifiedBy>Camelia Lenuta Erdeli</cp:lastModifiedBy>
  <cp:revision>3</cp:revision>
  <cp:lastPrinted>2021-03-18T11:37:00Z</cp:lastPrinted>
  <dcterms:created xsi:type="dcterms:W3CDTF">2021-03-18T14:48:00Z</dcterms:created>
  <dcterms:modified xsi:type="dcterms:W3CDTF">2021-03-18T14:53:00Z</dcterms:modified>
</cp:coreProperties>
</file>